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8B22D" w14:textId="21D80276" w:rsidR="00A37966" w:rsidRDefault="00A37966" w:rsidP="00A37966">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114</w:t>
      </w:r>
      <w:r w:rsidRPr="001D2FBF">
        <w:rPr>
          <w:rFonts w:ascii="Arial" w:hAnsi="Arial" w:cs="Arial"/>
          <w:b/>
          <w:sz w:val="24"/>
          <w:szCs w:val="28"/>
        </w:rPr>
        <w:tab/>
      </w:r>
      <w:r w:rsidR="00B36B65" w:rsidRPr="00B36B65">
        <w:rPr>
          <w:rFonts w:ascii="Arial" w:hAnsi="Arial" w:cs="Arial"/>
          <w:b/>
          <w:sz w:val="24"/>
          <w:szCs w:val="28"/>
          <w:lang w:val="en-US"/>
        </w:rPr>
        <w:t>R4-2500828</w:t>
      </w:r>
    </w:p>
    <w:p w14:paraId="19D80E6A" w14:textId="77777777" w:rsidR="00A37966" w:rsidRPr="001D2FBF" w:rsidRDefault="00A37966" w:rsidP="00A37966">
      <w:pPr>
        <w:widowControl w:val="0"/>
        <w:tabs>
          <w:tab w:val="right" w:pos="9072"/>
        </w:tabs>
        <w:spacing w:after="0"/>
        <w:rPr>
          <w:rFonts w:ascii="Arial" w:hAnsi="Arial" w:cs="Arial"/>
          <w:b/>
          <w:sz w:val="24"/>
          <w:szCs w:val="28"/>
          <w:lang w:val="en-US"/>
        </w:rPr>
      </w:pPr>
      <w:r>
        <w:rPr>
          <w:rFonts w:ascii="Arial" w:hAnsi="Arial" w:cs="Arial"/>
          <w:b/>
          <w:sz w:val="24"/>
          <w:szCs w:val="24"/>
        </w:rPr>
        <w:t>Athens,</w:t>
      </w:r>
      <w:r w:rsidRPr="00A01738">
        <w:rPr>
          <w:rFonts w:ascii="Arial" w:hAnsi="Arial" w:cs="Arial"/>
          <w:b/>
          <w:sz w:val="24"/>
          <w:szCs w:val="24"/>
        </w:rPr>
        <w:t xml:space="preserve"> </w:t>
      </w:r>
      <w:r>
        <w:rPr>
          <w:rFonts w:ascii="Arial" w:hAnsi="Arial" w:cs="Arial"/>
          <w:b/>
          <w:sz w:val="24"/>
          <w:szCs w:val="24"/>
        </w:rPr>
        <w:t>Greece, 17</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February</w:t>
      </w:r>
      <w:r w:rsidRPr="0052514D">
        <w:rPr>
          <w:rFonts w:ascii="Arial" w:hAnsi="Arial" w:cs="Arial"/>
          <w:b/>
          <w:sz w:val="24"/>
          <w:szCs w:val="24"/>
        </w:rPr>
        <w:t>, 202</w:t>
      </w:r>
      <w:r>
        <w:rPr>
          <w:rFonts w:ascii="Arial" w:hAnsi="Arial" w:cs="Arial"/>
          <w:b/>
          <w:sz w:val="24"/>
          <w:szCs w:val="24"/>
        </w:rPr>
        <w:t>5</w:t>
      </w:r>
    </w:p>
    <w:bookmarkEnd w:id="1"/>
    <w:p w14:paraId="150D53F7" w14:textId="009E0630"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36B65">
        <w:rPr>
          <w:rFonts w:ascii="Arial" w:hAnsi="Arial" w:cs="Arial"/>
          <w:color w:val="000000"/>
          <w:sz w:val="22"/>
        </w:rPr>
        <w:t>7</w:t>
      </w:r>
      <w:r w:rsidR="00C6206B">
        <w:rPr>
          <w:rFonts w:ascii="Arial" w:hAnsi="Arial" w:cs="Arial"/>
          <w:color w:val="000000"/>
          <w:sz w:val="22"/>
        </w:rPr>
        <w:t>.8.</w:t>
      </w:r>
      <w:r w:rsidR="00B36B65">
        <w:rPr>
          <w:rFonts w:ascii="Arial" w:hAnsi="Arial" w:cs="Arial"/>
          <w:color w:val="000000"/>
          <w:sz w:val="22"/>
        </w:rPr>
        <w:t>3</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2845458F"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36B65" w:rsidRPr="00B36B65">
        <w:rPr>
          <w:rFonts w:ascii="Arial" w:hAnsi="Arial" w:cs="Arial"/>
          <w:color w:val="000000"/>
          <w:sz w:val="22"/>
        </w:rPr>
        <w:t>Discussion on RRM requirements for low band carrier aggregation via switching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19700C24" w:rsidR="006A4F7E" w:rsidRPr="00B70031" w:rsidRDefault="006A4F7E" w:rsidP="007D7CAD">
      <w:pPr>
        <w:spacing w:before="240"/>
        <w:jc w:val="both"/>
        <w:rPr>
          <w:lang w:val="en-US"/>
        </w:rPr>
      </w:pPr>
      <w:r w:rsidRPr="00B70031">
        <w:rPr>
          <w:rFonts w:hint="eastAsia"/>
          <w:lang w:val="en-US"/>
        </w:rPr>
        <w:t>I</w:t>
      </w:r>
      <w:r w:rsidRPr="00B70031">
        <w:rPr>
          <w:lang w:val="en-US"/>
        </w:rPr>
        <w:t xml:space="preserve">n the </w:t>
      </w:r>
      <w:r w:rsidR="00B56020">
        <w:rPr>
          <w:lang w:val="en-US"/>
        </w:rPr>
        <w:t>RAN</w:t>
      </w:r>
      <w:r w:rsidR="003D03F2">
        <w:rPr>
          <w:lang w:val="en-US"/>
        </w:rPr>
        <w:t>#1</w:t>
      </w:r>
      <w:r w:rsidR="00C22AFE">
        <w:rPr>
          <w:lang w:val="en-US"/>
        </w:rPr>
        <w:t>06</w:t>
      </w:r>
      <w:r w:rsidRPr="00B70031">
        <w:rPr>
          <w:lang w:val="en-US"/>
        </w:rPr>
        <w:t xml:space="preserve"> meeting, </w:t>
      </w:r>
      <w:r w:rsidR="00C22AFE">
        <w:rPr>
          <w:lang w:val="en-US"/>
        </w:rPr>
        <w:t>a new WI</w:t>
      </w:r>
      <w:r w:rsidR="007A7378">
        <w:rPr>
          <w:lang w:val="en-US"/>
        </w:rPr>
        <w:t xml:space="preserve"> [1]</w:t>
      </w:r>
      <w:r w:rsidR="00C22AFE">
        <w:rPr>
          <w:lang w:val="en-US"/>
        </w:rPr>
        <w:t xml:space="preserve"> on</w:t>
      </w:r>
      <w:r w:rsidR="007A7378">
        <w:rPr>
          <w:lang w:val="en-US"/>
        </w:rPr>
        <w:t xml:space="preserve"> </w:t>
      </w:r>
      <w:r w:rsidR="007A7378" w:rsidRPr="007A7378">
        <w:rPr>
          <w:lang w:val="en-US"/>
        </w:rPr>
        <w:t>low band carrier aggregation via switching</w:t>
      </w:r>
      <w:r w:rsidR="007A7378">
        <w:rPr>
          <w:lang w:val="en-US"/>
        </w:rPr>
        <w:t xml:space="preserve"> was approved</w:t>
      </w:r>
      <w:r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8A4791" w14:paraId="7CF15E70" w14:textId="77777777" w:rsidTr="008A4791">
        <w:tc>
          <w:tcPr>
            <w:tcW w:w="9630" w:type="dxa"/>
          </w:tcPr>
          <w:p w14:paraId="5D01BA8F" w14:textId="77777777" w:rsidR="00C22AFE" w:rsidRDefault="00C22AFE" w:rsidP="00C22AFE">
            <w:pPr>
              <w:spacing w:after="0"/>
              <w:rPr>
                <w:bCs/>
              </w:rPr>
            </w:pPr>
            <w:r>
              <w:rPr>
                <w:bCs/>
              </w:rPr>
              <w:t>Introduce physical layer procedures and requirements to enable low band carrier aggregation via switching according to the following objectives:</w:t>
            </w:r>
          </w:p>
          <w:p w14:paraId="265EE21B" w14:textId="77777777" w:rsidR="00C22AFE" w:rsidRPr="00FA2AF3" w:rsidRDefault="00C22AFE" w:rsidP="00C22AFE">
            <w:pPr>
              <w:pStyle w:val="B10"/>
              <w:rPr>
                <w:lang w:val="en-US"/>
              </w:rPr>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2114FDB4" w14:textId="77777777" w:rsidR="00C22AFE" w:rsidRDefault="00C22AFE" w:rsidP="00C22AFE">
            <w:pPr>
              <w:pStyle w:val="B20"/>
            </w:pPr>
            <w:r>
              <w:t>-</w:t>
            </w:r>
            <w:r>
              <w:tab/>
              <w:t>Case 1: Tx/Rx on FDD carrier 1 and no Rx on SDL carrier 2</w:t>
            </w:r>
          </w:p>
          <w:p w14:paraId="3D559857" w14:textId="77777777" w:rsidR="00C22AFE" w:rsidRDefault="00C22AFE" w:rsidP="00C22AFE">
            <w:pPr>
              <w:pStyle w:val="B20"/>
            </w:pPr>
            <w:r>
              <w:t>-</w:t>
            </w:r>
            <w:r>
              <w:tab/>
              <w:t>Case 2: Rx on SDL carrier 2 and no Tx/Rx on FDD carrier 1</w:t>
            </w:r>
          </w:p>
          <w:p w14:paraId="17C2130E" w14:textId="77777777" w:rsidR="00C22AFE" w:rsidRDefault="00C22AFE" w:rsidP="00C22AFE">
            <w:pPr>
              <w:pStyle w:val="B20"/>
            </w:pPr>
            <w:r>
              <w:t>-</w:t>
            </w:r>
            <w:r>
              <w:tab/>
              <w:t>RAN1 to specify only a semi-static switching pattern based on RRC configuration, liaising with RAN2 and RAN4 as necessary</w:t>
            </w:r>
          </w:p>
          <w:p w14:paraId="0B61C493" w14:textId="77777777" w:rsidR="00C22AFE" w:rsidRDefault="00C22AFE" w:rsidP="00C22AFE">
            <w:pPr>
              <w:pStyle w:val="B20"/>
            </w:pPr>
            <w:r>
              <w:t>-</w:t>
            </w:r>
            <w:r>
              <w:tab/>
              <w:t>Specify the switching delay and time mask for carrier switching [RAN4]</w:t>
            </w:r>
          </w:p>
          <w:p w14:paraId="40BEEFA1" w14:textId="77777777" w:rsidR="00C22AFE" w:rsidRDefault="00C22AFE" w:rsidP="00C22AFE">
            <w:pPr>
              <w:pStyle w:val="B10"/>
            </w:pPr>
            <w:r>
              <w:t>-</w:t>
            </w:r>
            <w:r>
              <w:tab/>
              <w:t xml:space="preserve">Specify </w:t>
            </w:r>
            <w:r w:rsidRPr="00A03BD2">
              <w:t>necessary RRM requirements</w:t>
            </w:r>
            <w:r>
              <w:t xml:space="preserve"> </w:t>
            </w:r>
            <w:r w:rsidRPr="00A03BD2">
              <w:t>[RAN4]</w:t>
            </w:r>
          </w:p>
          <w:p w14:paraId="77FBBE1D" w14:textId="77777777" w:rsidR="00C22AFE" w:rsidRDefault="00C22AFE" w:rsidP="00C22AFE">
            <w:pPr>
              <w:pStyle w:val="B10"/>
            </w:pPr>
            <w:r>
              <w:t>-</w:t>
            </w:r>
            <w:r>
              <w:tab/>
            </w:r>
            <w:r w:rsidRPr="00A03BD2">
              <w:t>Define the corresponding UE capabilities [RAN4, RAN2, RAN1]</w:t>
            </w:r>
          </w:p>
          <w:p w14:paraId="0FB95B72" w14:textId="77777777" w:rsidR="00C22AFE" w:rsidRDefault="00C22AFE" w:rsidP="00C22AFE">
            <w:pPr>
              <w:pStyle w:val="B10"/>
            </w:pPr>
            <w:r>
              <w:t>-</w:t>
            </w:r>
            <w:r>
              <w:tab/>
              <w:t>Consider the following deployment constraints:</w:t>
            </w:r>
          </w:p>
          <w:p w14:paraId="54F5D019" w14:textId="77777777" w:rsidR="00C22AFE" w:rsidRDefault="00C22AFE" w:rsidP="00C22AFE">
            <w:pPr>
              <w:pStyle w:val="B20"/>
            </w:pPr>
            <w:r>
              <w:t>-</w:t>
            </w:r>
            <w:r>
              <w:tab/>
              <w:t>The carrier frequency for all cases is &lt;1 GHz</w:t>
            </w:r>
          </w:p>
          <w:p w14:paraId="753D24F2" w14:textId="77777777" w:rsidR="00C22AFE" w:rsidRDefault="00C22AFE" w:rsidP="00C22AFE">
            <w:pPr>
              <w:pStyle w:val="B20"/>
            </w:pPr>
            <w:r>
              <w:t>-</w:t>
            </w:r>
            <w:r>
              <w:tab/>
              <w:t>Co-located and synchronized network deployment for both carriers</w:t>
            </w:r>
          </w:p>
          <w:p w14:paraId="45BF5E43" w14:textId="77777777" w:rsidR="00C22AFE" w:rsidRDefault="00C22AFE" w:rsidP="00C22AFE">
            <w:pPr>
              <w:pStyle w:val="B20"/>
            </w:pPr>
            <w:r>
              <w:t>-</w:t>
            </w:r>
            <w:r>
              <w:tab/>
              <w:t>Both carriers are in a single TAG</w:t>
            </w:r>
          </w:p>
          <w:p w14:paraId="598FFE0A" w14:textId="77777777" w:rsidR="00C22AFE" w:rsidRDefault="00C22AFE" w:rsidP="00C22AFE">
            <w:pPr>
              <w:pStyle w:val="B20"/>
            </w:pPr>
            <w:r>
              <w:t>-</w:t>
            </w:r>
            <w:r>
              <w:tab/>
              <w:t>SCS 15KHz on both carriers</w:t>
            </w:r>
          </w:p>
          <w:p w14:paraId="0411AD56" w14:textId="77777777" w:rsidR="00C22AFE" w:rsidRDefault="00C22AFE" w:rsidP="00C22AFE">
            <w:pPr>
              <w:pStyle w:val="B10"/>
            </w:pPr>
            <w:r>
              <w:t>Note 1: Specify requirements for the feature with the following example band combination: CA_n5A-n29A in this WI, with additional band combinations to be handled via the basket work item approach</w:t>
            </w:r>
          </w:p>
          <w:p w14:paraId="457D8F5B" w14:textId="628363F6" w:rsidR="006E54CE" w:rsidRDefault="00C22AFE" w:rsidP="00C22AFE">
            <w:pPr>
              <w:pStyle w:val="B10"/>
            </w:pPr>
            <w:r>
              <w:t>Note 2: Strive to minimize the RAN1 impact</w:t>
            </w:r>
          </w:p>
        </w:tc>
      </w:tr>
    </w:tbl>
    <w:p w14:paraId="6843EEA0" w14:textId="19E88FE6" w:rsidR="006A4F7E" w:rsidRDefault="006A4F7E" w:rsidP="004852EA">
      <w:pPr>
        <w:spacing w:before="120" w:after="0"/>
        <w:jc w:val="both"/>
        <w:rPr>
          <w:lang w:val="en-US"/>
        </w:rPr>
      </w:pPr>
      <w:r w:rsidRPr="00AC65D7">
        <w:rPr>
          <w:lang w:val="en-US"/>
        </w:rPr>
        <w:t xml:space="preserve">In this contribution, we provide </w:t>
      </w:r>
      <w:r>
        <w:rPr>
          <w:lang w:val="en-US"/>
        </w:rPr>
        <w:t>our views</w:t>
      </w:r>
      <w:bookmarkStart w:id="6" w:name="_Hlk181788025"/>
      <w:r>
        <w:rPr>
          <w:lang w:val="en-US"/>
        </w:rPr>
        <w:t xml:space="preserve"> on </w:t>
      </w:r>
      <w:r w:rsidR="001B4EA8">
        <w:rPr>
          <w:lang w:val="en-US"/>
        </w:rPr>
        <w:t xml:space="preserve">RRM requirements impact </w:t>
      </w:r>
      <w:r w:rsidR="00CF2E56">
        <w:rPr>
          <w:lang w:val="en-US"/>
        </w:rPr>
        <w:t xml:space="preserve">due to </w:t>
      </w:r>
      <w:r w:rsidR="00CF2E56" w:rsidRPr="00CF2E56">
        <w:rPr>
          <w:lang w:val="en-US"/>
        </w:rPr>
        <w:t xml:space="preserve">low band carrier aggregation </w:t>
      </w:r>
      <w:r w:rsidR="00CF2E56">
        <w:rPr>
          <w:lang w:val="en-US"/>
        </w:rPr>
        <w:t>with</w:t>
      </w:r>
      <w:r w:rsidR="00CF2E56" w:rsidRPr="00CF2E56">
        <w:rPr>
          <w:lang w:val="en-US"/>
        </w:rPr>
        <w:t xml:space="preserve"> switching</w:t>
      </w:r>
      <w:r w:rsidRPr="00AC65D7">
        <w:rPr>
          <w:lang w:val="en-US"/>
        </w:rPr>
        <w:t>.</w:t>
      </w:r>
    </w:p>
    <w:p w14:paraId="09E5175E" w14:textId="2E075741" w:rsidR="00A66446" w:rsidRDefault="00A66446" w:rsidP="004852EA">
      <w:pPr>
        <w:spacing w:before="120" w:after="0"/>
        <w:jc w:val="both"/>
        <w:rPr>
          <w:lang w:val="en-US"/>
        </w:rPr>
      </w:pPr>
    </w:p>
    <w:p w14:paraId="6AAB196D" w14:textId="77777777" w:rsidR="00A66446" w:rsidRPr="00AC65D7" w:rsidRDefault="00A66446" w:rsidP="004852EA">
      <w:pPr>
        <w:spacing w:before="120" w:after="0"/>
        <w:jc w:val="both"/>
        <w:rPr>
          <w:rFonts w:hint="eastAsia"/>
          <w:lang w:val="en-US"/>
        </w:rPr>
      </w:pPr>
    </w:p>
    <w:bookmarkEnd w:id="6"/>
    <w:p w14:paraId="11265C1A" w14:textId="77777777" w:rsidR="006A4F7E" w:rsidRDefault="006A4F7E" w:rsidP="006A4F7E">
      <w:pPr>
        <w:pStyle w:val="Heading1"/>
        <w:numPr>
          <w:ilvl w:val="0"/>
          <w:numId w:val="23"/>
        </w:numPr>
        <w:tabs>
          <w:tab w:val="num" w:pos="432"/>
        </w:tabs>
        <w:spacing w:before="360" w:after="0"/>
        <w:ind w:left="357" w:hanging="357"/>
      </w:pPr>
      <w:r>
        <w:lastRenderedPageBreak/>
        <w:t>Discussion</w:t>
      </w:r>
    </w:p>
    <w:p w14:paraId="26070B79" w14:textId="5C06402A" w:rsidR="00A66446" w:rsidRDefault="00A66446" w:rsidP="00A66446">
      <w:pPr>
        <w:spacing w:before="240"/>
      </w:pPr>
      <w:r>
        <w:rPr>
          <w:rFonts w:hint="eastAsia"/>
        </w:rPr>
        <w:t>C</w:t>
      </w:r>
      <w:r>
        <w:t xml:space="preserve">arrier aggregation is the important feature to utilizing spectrum owned by operators. However, for some FDD band combinations, it is challenging </w:t>
      </w:r>
      <w:r w:rsidR="006C62D1">
        <w:t>to implement by the UE considering complexity, cost and feasibility of RF front architectures. To address operators’ concern, a new WID [1] was approved to specify switching scheme.</w:t>
      </w:r>
    </w:p>
    <w:p w14:paraId="66619AB9" w14:textId="3A309F32" w:rsidR="00CB265A" w:rsidRDefault="007D04EC" w:rsidP="00152933">
      <w:pPr>
        <w:spacing w:before="120"/>
        <w:jc w:val="both"/>
        <w:rPr>
          <w:lang w:val="en-US"/>
        </w:rPr>
      </w:pPr>
      <w:r>
        <w:rPr>
          <w:rFonts w:hint="eastAsia"/>
          <w:lang w:val="en-US"/>
        </w:rPr>
        <w:t>A</w:t>
      </w:r>
      <w:r>
        <w:rPr>
          <w:lang w:val="en-US"/>
        </w:rPr>
        <w:t>ccording to the WID [1], the following two cases are considered.</w:t>
      </w:r>
    </w:p>
    <w:p w14:paraId="387B4643" w14:textId="77777777" w:rsidR="007D04EC" w:rsidRDefault="007D04EC" w:rsidP="007D04EC">
      <w:pPr>
        <w:pStyle w:val="B20"/>
      </w:pPr>
      <w:r>
        <w:t>-</w:t>
      </w:r>
      <w:r>
        <w:tab/>
        <w:t>Case 1: Tx/Rx on FDD carrier 1 and no Rx on SDL carrier 2</w:t>
      </w:r>
    </w:p>
    <w:p w14:paraId="6C434237" w14:textId="77777777" w:rsidR="007D04EC" w:rsidRDefault="007D04EC" w:rsidP="007D04EC">
      <w:pPr>
        <w:pStyle w:val="B20"/>
      </w:pPr>
      <w:r>
        <w:t>-</w:t>
      </w:r>
      <w:r>
        <w:tab/>
        <w:t>Case 2: Rx on SDL carrier 2 and no Tx/Rx on FDD carrier 1</w:t>
      </w:r>
    </w:p>
    <w:p w14:paraId="56C6A576" w14:textId="4126147F" w:rsidR="00CB265A" w:rsidRDefault="007D04EC" w:rsidP="0043133D">
      <w:pPr>
        <w:spacing w:before="120" w:after="0"/>
        <w:jc w:val="both"/>
      </w:pPr>
      <w:r>
        <w:t xml:space="preserve">When UE works on FDD carrier 1, which should be </w:t>
      </w:r>
      <w:proofErr w:type="spellStart"/>
      <w:r>
        <w:t>PCell</w:t>
      </w:r>
      <w:proofErr w:type="spellEnd"/>
      <w:r>
        <w:t>, the UE doesn’t need to receive on SDL carrier 2. If UE switches to SDL carrier 2</w:t>
      </w:r>
      <w:r w:rsidR="00AF5D7F">
        <w:t xml:space="preserve"> to received</w:t>
      </w:r>
      <w:r>
        <w:t xml:space="preserve">, then the UE doesn’t need to receive/transmit on </w:t>
      </w:r>
      <w:r w:rsidR="00AD7982">
        <w:t>FDD carrier 1. However, when UE switches between the two carriers, there would be switch period during which the UE cannot receive/transmit on either one of the carriers.</w:t>
      </w:r>
    </w:p>
    <w:p w14:paraId="6BAF29C0" w14:textId="2761EAB8" w:rsidR="00DF3D6A" w:rsidRDefault="00082D1A" w:rsidP="0043133D">
      <w:pPr>
        <w:spacing w:before="120" w:after="0"/>
        <w:jc w:val="both"/>
      </w:pPr>
      <w:r>
        <w:t xml:space="preserve">Based on </w:t>
      </w:r>
      <w:r w:rsidR="00152933">
        <w:t xml:space="preserve">the </w:t>
      </w:r>
      <w:r>
        <w:t>WID objective, o</w:t>
      </w:r>
      <w:r>
        <w:t>nly a semi-static switching pattern based on RRC configuration</w:t>
      </w:r>
      <w:r>
        <w:t xml:space="preserve"> will be introduced. </w:t>
      </w:r>
      <w:r w:rsidR="005923B6">
        <w:t>It is not clear for now how this semi-static switching patte</w:t>
      </w:r>
      <w:r w:rsidR="00301346">
        <w:t xml:space="preserve">rn will be specified. </w:t>
      </w:r>
      <w:r w:rsidR="00DF3D6A">
        <w:t>We can discuss impact of triggering scheme later after there is conclusion in RAN1.</w:t>
      </w:r>
    </w:p>
    <w:p w14:paraId="785DCE21" w14:textId="274DD0DA" w:rsidR="00AD7982" w:rsidRDefault="00301346" w:rsidP="0043133D">
      <w:pPr>
        <w:spacing w:before="120" w:after="0"/>
        <w:jc w:val="both"/>
      </w:pPr>
      <w:r>
        <w:t xml:space="preserve">Similar to UL Tx switching, switching period for RF retuning is </w:t>
      </w:r>
      <w:r w:rsidR="00DF3D6A">
        <w:t xml:space="preserve">also </w:t>
      </w:r>
      <w:r>
        <w:t>needed</w:t>
      </w:r>
      <w:r w:rsidR="00DF3D6A">
        <w:t xml:space="preserve"> for DL switching</w:t>
      </w:r>
      <w:r>
        <w:t xml:space="preserve">. </w:t>
      </w:r>
      <w:r w:rsidR="0071208D">
        <w:t xml:space="preserve">The switching period will be decided in RF session. </w:t>
      </w:r>
      <w:r>
        <w:t>Additionally, from RRM perspective receive timing difference should also be considered when defining RRM requirements.</w:t>
      </w:r>
      <w:r w:rsidR="0071208D">
        <w:t xml:space="preserve"> Since b</w:t>
      </w:r>
      <w:r w:rsidR="0071208D">
        <w:t>oth carriers are in a single TAG</w:t>
      </w:r>
      <w:r w:rsidR="0071208D">
        <w:t xml:space="preserve"> and co-located, there is no need to consider impact of TA. </w:t>
      </w:r>
    </w:p>
    <w:p w14:paraId="6F51F783" w14:textId="08C230A1" w:rsidR="0071208D" w:rsidRPr="0071208D" w:rsidRDefault="0071208D" w:rsidP="00530D6E">
      <w:pPr>
        <w:spacing w:before="240"/>
        <w:jc w:val="both"/>
        <w:rPr>
          <w:b/>
          <w:bCs/>
          <w:i/>
          <w:iCs/>
          <w:lang w:val="en-US"/>
        </w:rPr>
      </w:pPr>
      <w:r w:rsidRPr="0071208D">
        <w:rPr>
          <w:rFonts w:hint="eastAsia"/>
          <w:b/>
          <w:bCs/>
          <w:i/>
          <w:iCs/>
          <w:lang w:val="en-US"/>
        </w:rPr>
        <w:t>O</w:t>
      </w:r>
      <w:r w:rsidRPr="0071208D">
        <w:rPr>
          <w:b/>
          <w:bCs/>
          <w:i/>
          <w:iCs/>
          <w:lang w:val="en-US"/>
        </w:rPr>
        <w:t>bservation 1: Switch delay between two carriers at least includes RF switch period and receive timing difference.</w:t>
      </w:r>
    </w:p>
    <w:p w14:paraId="0D05CB36" w14:textId="306EBA24" w:rsidR="00AD7982" w:rsidRDefault="00594177" w:rsidP="0043133D">
      <w:pPr>
        <w:spacing w:before="120" w:after="0"/>
        <w:jc w:val="both"/>
      </w:pPr>
      <w:r>
        <w:t>From network deployment perspective, c</w:t>
      </w:r>
      <w:r>
        <w:t>o-located and synchronized network deployment for both carriers</w:t>
      </w:r>
      <w:r>
        <w:t xml:space="preserve"> is considered. There </w:t>
      </w:r>
      <w:r w:rsidR="00065BF7">
        <w:t>is no</w:t>
      </w:r>
      <w:r>
        <w:t xml:space="preserve"> synchronization requirement for FDD carriers in existing RRM spec.</w:t>
      </w:r>
      <w:r w:rsidR="00065BF7">
        <w:t xml:space="preserve"> In our view, the cell phase synchronization requirements for TDD can be reused in general. It seems no reason to relax or tight the synchronization requirements compared to TDD.</w:t>
      </w:r>
    </w:p>
    <w:p w14:paraId="1C757F5C" w14:textId="3C4DECC2" w:rsidR="00392074" w:rsidRDefault="00392074" w:rsidP="00065BF7">
      <w:pPr>
        <w:spacing w:before="240"/>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00065BF7">
        <w:rPr>
          <w:b/>
          <w:bCs/>
          <w:i/>
          <w:iCs/>
          <w:lang w:val="en-US"/>
        </w:rPr>
        <w:t>Define synchronization requirements for FDD and synchronization accuracy is 3</w:t>
      </w:r>
      <w:r w:rsidR="00065BF7" w:rsidRPr="00065BF7">
        <w:rPr>
          <w:b/>
          <w:bCs/>
          <w:i/>
          <w:iCs/>
          <w:lang w:val="en-US"/>
        </w:rPr>
        <w:t>µs</w:t>
      </w:r>
      <w:r w:rsidR="00065BF7">
        <w:rPr>
          <w:b/>
          <w:bCs/>
          <w:i/>
          <w:iCs/>
          <w:lang w:val="en-US"/>
        </w:rPr>
        <w:t xml:space="preserve"> </w:t>
      </w:r>
      <w:r w:rsidR="00065BF7" w:rsidRPr="00065BF7">
        <w:rPr>
          <w:b/>
          <w:bCs/>
          <w:i/>
          <w:iCs/>
          <w:lang w:val="en-US"/>
        </w:rPr>
        <w:t>at BS antenna connectors or radiated interface boundaries</w:t>
      </w:r>
      <w:r w:rsidR="00065BF7">
        <w:rPr>
          <w:b/>
          <w:bCs/>
          <w:i/>
          <w:iCs/>
          <w:lang w:val="en-US"/>
        </w:rPr>
        <w:t xml:space="preserve">. </w:t>
      </w:r>
    </w:p>
    <w:p w14:paraId="073F0FEA" w14:textId="18C25758" w:rsidR="00392074" w:rsidRDefault="00392074" w:rsidP="00670E89">
      <w:pPr>
        <w:jc w:val="both"/>
        <w:rPr>
          <w:lang w:val="en-US"/>
        </w:rPr>
      </w:pPr>
    </w:p>
    <w:p w14:paraId="66EB6B84" w14:textId="319FD476" w:rsidR="00EB5621" w:rsidRDefault="00AF1DDB" w:rsidP="00670E89">
      <w:pPr>
        <w:jc w:val="both"/>
        <w:rPr>
          <w:lang w:val="en-US"/>
        </w:rPr>
      </w:pPr>
      <w:r>
        <w:rPr>
          <w:rFonts w:hint="eastAsia"/>
          <w:lang w:val="en-US"/>
        </w:rPr>
        <w:t>F</w:t>
      </w:r>
      <w:r>
        <w:rPr>
          <w:lang w:val="en-US"/>
        </w:rPr>
        <w:t>or UL Tx switching, only DL interruption requirements are specified.</w:t>
      </w:r>
      <w:r w:rsidR="00EB5621">
        <w:rPr>
          <w:lang w:val="en-US"/>
        </w:rPr>
        <w:t xml:space="preserve"> However, the example</w:t>
      </w:r>
      <w:r w:rsidR="00EB5621">
        <w:t xml:space="preserve"> band combination</w:t>
      </w:r>
      <w:r w:rsidR="00EB5621">
        <w:t xml:space="preserve"> in this WI is</w:t>
      </w:r>
      <w:r w:rsidR="00EB5621">
        <w:t xml:space="preserve"> CA_n5A-n29A</w:t>
      </w:r>
      <w:r w:rsidR="00EB5621">
        <w:rPr>
          <w:lang w:val="en-US"/>
        </w:rPr>
        <w:t>. Only two carriers are considered. It is more appropriate to specify switch delay requirements for switching between two carriers during which there is no reception/transmission on both carriers.</w:t>
      </w:r>
    </w:p>
    <w:p w14:paraId="25FF6101" w14:textId="6CED1783" w:rsidR="00EB5621" w:rsidRDefault="00EB5621" w:rsidP="00EB5621">
      <w:pPr>
        <w:spacing w:before="240"/>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r>
        <w:rPr>
          <w:b/>
          <w:bCs/>
          <w:i/>
          <w:iCs/>
          <w:lang w:val="en-US"/>
        </w:rPr>
        <w:t>Define s</w:t>
      </w:r>
      <w:r w:rsidRPr="00EB5621">
        <w:rPr>
          <w:b/>
          <w:bCs/>
          <w:i/>
          <w:iCs/>
          <w:lang w:val="en-US"/>
        </w:rPr>
        <w:t>witch delay requirements for switching between two carriers</w:t>
      </w:r>
      <w:r>
        <w:rPr>
          <w:b/>
          <w:bCs/>
          <w:i/>
          <w:iCs/>
          <w:lang w:val="en-US"/>
        </w:rPr>
        <w:t xml:space="preserve"> and no reception/transmission is required during the period</w:t>
      </w:r>
      <w:r>
        <w:rPr>
          <w:b/>
          <w:bCs/>
          <w:i/>
          <w:iCs/>
          <w:lang w:val="en-US"/>
        </w:rPr>
        <w:t xml:space="preserve">. </w:t>
      </w:r>
    </w:p>
    <w:p w14:paraId="137BF17A" w14:textId="54A395C6" w:rsidR="00AF5D7F" w:rsidRDefault="00AF5D7F" w:rsidP="00AF5D7F">
      <w:pPr>
        <w:spacing w:before="240"/>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w:t>
      </w:r>
      <w:r>
        <w:rPr>
          <w:b/>
          <w:bCs/>
          <w:i/>
          <w:iCs/>
          <w:lang w:val="en-US"/>
        </w:rPr>
        <w:t>The switch delay between switching two carriers at least include switch period for RF retuning and receive timing difference</w:t>
      </w:r>
      <w:r>
        <w:rPr>
          <w:b/>
          <w:bCs/>
          <w:i/>
          <w:iCs/>
          <w:lang w:val="en-US"/>
        </w:rPr>
        <w:t>.</w:t>
      </w:r>
      <w:r>
        <w:rPr>
          <w:b/>
          <w:bCs/>
          <w:i/>
          <w:iCs/>
          <w:lang w:val="en-US"/>
        </w:rPr>
        <w:t xml:space="preserve"> Additionally delay due to triggering scheme can be considered later.</w:t>
      </w:r>
      <w:r>
        <w:rPr>
          <w:b/>
          <w:bCs/>
          <w:i/>
          <w:iCs/>
          <w:lang w:val="en-US"/>
        </w:rPr>
        <w:t xml:space="preserve"> </w:t>
      </w:r>
    </w:p>
    <w:p w14:paraId="729D9BE3" w14:textId="22B5C052" w:rsidR="005923B6" w:rsidRDefault="00AF1DDB" w:rsidP="00670E89">
      <w:pPr>
        <w:jc w:val="both"/>
        <w:rPr>
          <w:lang w:val="en-US"/>
        </w:rPr>
      </w:pPr>
      <w:r>
        <w:rPr>
          <w:lang w:val="en-US"/>
        </w:rPr>
        <w:t xml:space="preserve"> </w:t>
      </w:r>
    </w:p>
    <w:p w14:paraId="256D0C9E" w14:textId="08B18604" w:rsidR="00065BF7" w:rsidRDefault="00AD022F" w:rsidP="00670E89">
      <w:pPr>
        <w:jc w:val="both"/>
        <w:rPr>
          <w:lang w:val="en-US"/>
        </w:rPr>
      </w:pPr>
      <w:r>
        <w:rPr>
          <w:rFonts w:hint="eastAsia"/>
          <w:lang w:val="en-US"/>
        </w:rPr>
        <w:t>F</w:t>
      </w:r>
      <w:r>
        <w:rPr>
          <w:lang w:val="en-US"/>
        </w:rPr>
        <w:t xml:space="preserve">or the SDL carrier, an </w:t>
      </w:r>
      <w:proofErr w:type="spellStart"/>
      <w:r>
        <w:rPr>
          <w:lang w:val="en-US"/>
        </w:rPr>
        <w:t>SCell</w:t>
      </w:r>
      <w:proofErr w:type="spellEnd"/>
      <w:r>
        <w:rPr>
          <w:lang w:val="en-US"/>
        </w:rPr>
        <w:t xml:space="preserve"> w</w:t>
      </w:r>
      <w:r w:rsidR="00AF5D7F">
        <w:rPr>
          <w:lang w:val="en-US"/>
        </w:rPr>
        <w:t>ould</w:t>
      </w:r>
      <w:r>
        <w:rPr>
          <w:lang w:val="en-US"/>
        </w:rPr>
        <w:t xml:space="preserve"> be configured. In general, all the existing requirements for </w:t>
      </w:r>
      <w:proofErr w:type="spellStart"/>
      <w:r>
        <w:rPr>
          <w:lang w:val="en-US"/>
        </w:rPr>
        <w:t>SCell</w:t>
      </w:r>
      <w:proofErr w:type="spellEnd"/>
      <w:r>
        <w:rPr>
          <w:lang w:val="en-US"/>
        </w:rPr>
        <w:t xml:space="preserve"> can be applied. However, since it is collocated and synchronized with </w:t>
      </w:r>
      <w:proofErr w:type="spellStart"/>
      <w:r>
        <w:rPr>
          <w:lang w:val="en-US"/>
        </w:rPr>
        <w:t>PCell</w:t>
      </w:r>
      <w:proofErr w:type="spellEnd"/>
      <w:r>
        <w:rPr>
          <w:lang w:val="en-US"/>
        </w:rPr>
        <w:t xml:space="preserve">, some optimization may be made. For example, whether timing for the </w:t>
      </w:r>
      <w:proofErr w:type="spellStart"/>
      <w:r>
        <w:rPr>
          <w:lang w:val="en-US"/>
        </w:rPr>
        <w:t>PCell</w:t>
      </w:r>
      <w:proofErr w:type="spellEnd"/>
      <w:r>
        <w:rPr>
          <w:lang w:val="en-US"/>
        </w:rPr>
        <w:t xml:space="preserve"> can be reused, or whether the </w:t>
      </w:r>
      <w:proofErr w:type="spellStart"/>
      <w:r>
        <w:rPr>
          <w:lang w:val="en-US"/>
        </w:rPr>
        <w:t>SCell</w:t>
      </w:r>
      <w:proofErr w:type="spellEnd"/>
      <w:r>
        <w:rPr>
          <w:lang w:val="en-US"/>
        </w:rPr>
        <w:t xml:space="preserve"> should always be measured etc.</w:t>
      </w:r>
    </w:p>
    <w:p w14:paraId="5D70A2CE" w14:textId="47EA939F" w:rsidR="00D90079" w:rsidRPr="00392074" w:rsidRDefault="00D90079" w:rsidP="00D90079">
      <w:pPr>
        <w:jc w:val="both"/>
        <w:rPr>
          <w:b/>
          <w:bCs/>
          <w:i/>
          <w:iCs/>
          <w:lang w:val="en-US"/>
        </w:rPr>
      </w:pPr>
      <w:r w:rsidRPr="006138DA">
        <w:rPr>
          <w:b/>
          <w:bCs/>
          <w:i/>
          <w:iCs/>
          <w:lang w:val="en-US"/>
        </w:rPr>
        <w:t xml:space="preserve">Proposal </w:t>
      </w:r>
      <w:r w:rsidR="00AF5D7F">
        <w:rPr>
          <w:b/>
          <w:bCs/>
          <w:i/>
          <w:iCs/>
          <w:lang w:val="en-US"/>
        </w:rPr>
        <w:t>4</w:t>
      </w:r>
      <w:r w:rsidRPr="006138DA">
        <w:rPr>
          <w:b/>
          <w:bCs/>
          <w:i/>
          <w:iCs/>
          <w:lang w:val="en-US"/>
        </w:rPr>
        <w:t>:</w:t>
      </w:r>
      <w:r>
        <w:rPr>
          <w:b/>
          <w:bCs/>
          <w:i/>
          <w:iCs/>
          <w:lang w:val="en-US"/>
        </w:rPr>
        <w:t xml:space="preserve"> </w:t>
      </w:r>
      <w:r w:rsidR="00AD022F">
        <w:rPr>
          <w:b/>
          <w:bCs/>
          <w:i/>
          <w:iCs/>
          <w:lang w:val="en-US"/>
        </w:rPr>
        <w:t xml:space="preserve">RAN4 to discuss whether to enhance </w:t>
      </w:r>
      <w:proofErr w:type="spellStart"/>
      <w:r w:rsidR="00AD022F">
        <w:rPr>
          <w:b/>
          <w:bCs/>
          <w:i/>
          <w:iCs/>
          <w:lang w:val="en-US"/>
        </w:rPr>
        <w:t>SCell</w:t>
      </w:r>
      <w:proofErr w:type="spellEnd"/>
      <w:r w:rsidR="00AD022F">
        <w:rPr>
          <w:b/>
          <w:bCs/>
          <w:i/>
          <w:iCs/>
          <w:lang w:val="en-US"/>
        </w:rPr>
        <w:t xml:space="preserve"> related requirements for collocated and synchronized FDD deployment</w:t>
      </w:r>
      <w:r>
        <w:rPr>
          <w:b/>
          <w:bCs/>
          <w:i/>
          <w:iCs/>
          <w:lang w:val="en-US"/>
        </w:rPr>
        <w:t>.</w:t>
      </w:r>
    </w:p>
    <w:p w14:paraId="3BEC6EC2" w14:textId="77777777" w:rsidR="00D90079" w:rsidRPr="00AF5D7F" w:rsidRDefault="00D90079" w:rsidP="00AC7622">
      <w:pPr>
        <w:jc w:val="both"/>
        <w:rPr>
          <w:rFonts w:ascii="New York" w:hAnsi="New York"/>
          <w:szCs w:val="24"/>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lastRenderedPageBreak/>
        <w:t>Summary</w:t>
      </w:r>
    </w:p>
    <w:p w14:paraId="53093241" w14:textId="33642D76" w:rsidR="006A4F7E" w:rsidRPr="006138DA" w:rsidRDefault="006A4F7E" w:rsidP="006A4F7E">
      <w:pPr>
        <w:spacing w:before="120"/>
      </w:pPr>
      <w:r w:rsidRPr="006138DA">
        <w:t xml:space="preserve">In this contribution, we provided </w:t>
      </w:r>
      <w:r>
        <w:rPr>
          <w:lang w:val="en-US"/>
        </w:rPr>
        <w:t xml:space="preserve">views </w:t>
      </w:r>
      <w:r w:rsidR="00D90079" w:rsidRPr="00D90079">
        <w:rPr>
          <w:lang w:val="en-US"/>
        </w:rPr>
        <w:t xml:space="preserve">on </w:t>
      </w:r>
      <w:r w:rsidR="00AF5D7F" w:rsidRPr="00AF5D7F">
        <w:rPr>
          <w:lang w:val="en-US"/>
        </w:rPr>
        <w:t>RRM requirements impact due to low band carrier aggregation with switching.</w:t>
      </w:r>
      <w:r>
        <w:t xml:space="preserve"> Following proposal</w:t>
      </w:r>
      <w:r w:rsidR="00D90079">
        <w:t>s</w:t>
      </w:r>
      <w:r>
        <w:t xml:space="preserve"> </w:t>
      </w:r>
      <w:r w:rsidR="00D90079">
        <w:t>are</w:t>
      </w:r>
      <w:r>
        <w:t xml:space="preserve"> present.</w:t>
      </w:r>
    </w:p>
    <w:p w14:paraId="75BEF536" w14:textId="77777777" w:rsidR="00AF5D7F" w:rsidRDefault="00AF5D7F" w:rsidP="00AF5D7F">
      <w:pPr>
        <w:spacing w:before="240"/>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Define synchronization requirements for FDD and synchronization accuracy is 3</w:t>
      </w:r>
      <w:r w:rsidRPr="00065BF7">
        <w:rPr>
          <w:b/>
          <w:bCs/>
          <w:i/>
          <w:iCs/>
          <w:lang w:val="en-US"/>
        </w:rPr>
        <w:t>µs</w:t>
      </w:r>
      <w:r>
        <w:rPr>
          <w:b/>
          <w:bCs/>
          <w:i/>
          <w:iCs/>
          <w:lang w:val="en-US"/>
        </w:rPr>
        <w:t xml:space="preserve"> </w:t>
      </w:r>
      <w:r w:rsidRPr="00065BF7">
        <w:rPr>
          <w:b/>
          <w:bCs/>
          <w:i/>
          <w:iCs/>
          <w:lang w:val="en-US"/>
        </w:rPr>
        <w:t>at BS antenna connectors or radiated interface boundaries</w:t>
      </w:r>
      <w:r>
        <w:rPr>
          <w:b/>
          <w:bCs/>
          <w:i/>
          <w:iCs/>
          <w:lang w:val="en-US"/>
        </w:rPr>
        <w:t xml:space="preserve">. </w:t>
      </w:r>
    </w:p>
    <w:p w14:paraId="33D7604C" w14:textId="77777777" w:rsidR="00AF5D7F" w:rsidRDefault="00AF5D7F" w:rsidP="00AF5D7F">
      <w:pPr>
        <w:spacing w:before="240"/>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Define s</w:t>
      </w:r>
      <w:r w:rsidRPr="00EB5621">
        <w:rPr>
          <w:b/>
          <w:bCs/>
          <w:i/>
          <w:iCs/>
          <w:lang w:val="en-US"/>
        </w:rPr>
        <w:t>witch delay requirements for switching between two carriers</w:t>
      </w:r>
      <w:r>
        <w:rPr>
          <w:b/>
          <w:bCs/>
          <w:i/>
          <w:iCs/>
          <w:lang w:val="en-US"/>
        </w:rPr>
        <w:t xml:space="preserve"> and no reception/transmission is required during the period. </w:t>
      </w:r>
    </w:p>
    <w:p w14:paraId="68960DB6" w14:textId="77777777" w:rsidR="00AF5D7F" w:rsidRDefault="00AF5D7F" w:rsidP="00AF5D7F">
      <w:pPr>
        <w:spacing w:before="240"/>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The switch delay between switching two carriers at least include switch period for RF retuning and receive timing difference. Additionally delay due to triggering scheme can be considered later. </w:t>
      </w:r>
    </w:p>
    <w:p w14:paraId="1D4CDC45" w14:textId="77777777" w:rsidR="00AF5D7F" w:rsidRPr="00392074" w:rsidRDefault="00AF5D7F" w:rsidP="00AF5D7F">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RAN4 to discuss whether to enhance </w:t>
      </w:r>
      <w:proofErr w:type="spellStart"/>
      <w:r>
        <w:rPr>
          <w:b/>
          <w:bCs/>
          <w:i/>
          <w:iCs/>
          <w:lang w:val="en-US"/>
        </w:rPr>
        <w:t>SCell</w:t>
      </w:r>
      <w:proofErr w:type="spellEnd"/>
      <w:r>
        <w:rPr>
          <w:b/>
          <w:bCs/>
          <w:i/>
          <w:iCs/>
          <w:lang w:val="en-US"/>
        </w:rPr>
        <w:t xml:space="preserve"> related requirements for collocated and synchronized FDD deployment.</w:t>
      </w:r>
    </w:p>
    <w:p w14:paraId="0B6E0760" w14:textId="77777777" w:rsidR="006A4F7E" w:rsidRPr="00AF5D7F" w:rsidRDefault="006A4F7E"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46A716EC" w14:textId="02E4ECF4" w:rsidR="007A7378" w:rsidRPr="00D90079" w:rsidRDefault="007A7378" w:rsidP="00D54C78">
      <w:pPr>
        <w:pStyle w:val="ListParagraph"/>
        <w:numPr>
          <w:ilvl w:val="0"/>
          <w:numId w:val="24"/>
        </w:numPr>
        <w:spacing w:before="240" w:after="0"/>
        <w:rPr>
          <w:szCs w:val="22"/>
        </w:rPr>
      </w:pPr>
      <w:r w:rsidRPr="007A7378">
        <w:rPr>
          <w:szCs w:val="22"/>
        </w:rPr>
        <w:t>RP-243317</w:t>
      </w:r>
      <w:r w:rsidRPr="007A7378">
        <w:rPr>
          <w:szCs w:val="22"/>
        </w:rPr>
        <w:t xml:space="preserve"> </w:t>
      </w:r>
      <w:r w:rsidRPr="00D54C78">
        <w:rPr>
          <w:szCs w:val="22"/>
        </w:rPr>
        <w:tab/>
      </w:r>
      <w:r w:rsidRPr="007A7378">
        <w:rPr>
          <w:szCs w:val="22"/>
        </w:rPr>
        <w:t>New WID on low band carrier aggregation via switching</w:t>
      </w:r>
    </w:p>
    <w:sectPr w:rsidR="007A7378" w:rsidRPr="00D9007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65BA2" w14:textId="77777777" w:rsidR="00265710" w:rsidRDefault="00265710">
      <w:pPr>
        <w:spacing w:after="0"/>
      </w:pPr>
      <w:r>
        <w:separator/>
      </w:r>
    </w:p>
  </w:endnote>
  <w:endnote w:type="continuationSeparator" w:id="0">
    <w:p w14:paraId="7DEC352B" w14:textId="77777777" w:rsidR="00265710" w:rsidRDefault="002657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CBA1F" w14:textId="77777777" w:rsidR="00265710" w:rsidRDefault="00265710">
      <w:pPr>
        <w:spacing w:after="0"/>
      </w:pPr>
      <w:r>
        <w:separator/>
      </w:r>
    </w:p>
  </w:footnote>
  <w:footnote w:type="continuationSeparator" w:id="0">
    <w:p w14:paraId="75DEA916" w14:textId="77777777" w:rsidR="00265710" w:rsidRDefault="002657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55476F"/>
    <w:multiLevelType w:val="hybridMultilevel"/>
    <w:tmpl w:val="6E34559A"/>
    <w:lvl w:ilvl="0" w:tplc="668A2614">
      <w:start w:val="4"/>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6575BB9"/>
    <w:multiLevelType w:val="multilevel"/>
    <w:tmpl w:val="8F1CC456"/>
    <w:lvl w:ilvl="0">
      <w:start w:val="1"/>
      <w:numFmt w:val="bullet"/>
      <w:lvlText w:val="•"/>
      <w:lvlJc w:val="left"/>
      <w:pPr>
        <w:ind w:left="644" w:hanging="360"/>
      </w:pPr>
      <w:rPr>
        <w:rFonts w:ascii="Arial" w:hAnsi="Arial" w:hint="default"/>
      </w:rPr>
    </w:lvl>
    <w:lvl w:ilvl="1">
      <w:start w:val="4"/>
      <w:numFmt w:val="bullet"/>
      <w:lvlText w:val="-"/>
      <w:lvlJc w:val="left"/>
      <w:pPr>
        <w:ind w:left="1004" w:hanging="360"/>
      </w:pPr>
      <w:rPr>
        <w:rFonts w:ascii="Times New Roman" w:eastAsia="Times New Roman" w:hAnsi="Times New Roman" w:cs="Times New Roman"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8657579"/>
    <w:multiLevelType w:val="hybridMultilevel"/>
    <w:tmpl w:val="E57692CC"/>
    <w:lvl w:ilvl="0" w:tplc="05BA3378">
      <w:start w:val="1"/>
      <w:numFmt w:val="bullet"/>
      <w:lvlText w:val="─"/>
      <w:lvlJc w:val="left"/>
      <w:pPr>
        <w:tabs>
          <w:tab w:val="num" w:pos="360"/>
        </w:tabs>
        <w:ind w:left="360" w:hanging="360"/>
      </w:pPr>
      <w:rPr>
        <w:rFonts w:ascii="Calibri" w:hAnsi="Calibri" w:hint="default"/>
      </w:rPr>
    </w:lvl>
    <w:lvl w:ilvl="1" w:tplc="EC40FFCC">
      <w:start w:val="1"/>
      <w:numFmt w:val="bullet"/>
      <w:lvlText w:val="─"/>
      <w:lvlJc w:val="left"/>
      <w:pPr>
        <w:tabs>
          <w:tab w:val="num" w:pos="1080"/>
        </w:tabs>
        <w:ind w:left="1080" w:hanging="360"/>
      </w:pPr>
      <w:rPr>
        <w:rFonts w:ascii="Calibri" w:hAnsi="Calibri" w:hint="default"/>
      </w:rPr>
    </w:lvl>
    <w:lvl w:ilvl="2" w:tplc="006ED3EC" w:tentative="1">
      <w:start w:val="1"/>
      <w:numFmt w:val="bullet"/>
      <w:lvlText w:val="─"/>
      <w:lvlJc w:val="left"/>
      <w:pPr>
        <w:tabs>
          <w:tab w:val="num" w:pos="1800"/>
        </w:tabs>
        <w:ind w:left="1800" w:hanging="360"/>
      </w:pPr>
      <w:rPr>
        <w:rFonts w:ascii="Calibri" w:hAnsi="Calibri" w:hint="default"/>
      </w:rPr>
    </w:lvl>
    <w:lvl w:ilvl="3" w:tplc="7B584A9E" w:tentative="1">
      <w:start w:val="1"/>
      <w:numFmt w:val="bullet"/>
      <w:lvlText w:val="─"/>
      <w:lvlJc w:val="left"/>
      <w:pPr>
        <w:tabs>
          <w:tab w:val="num" w:pos="2520"/>
        </w:tabs>
        <w:ind w:left="2520" w:hanging="360"/>
      </w:pPr>
      <w:rPr>
        <w:rFonts w:ascii="Calibri" w:hAnsi="Calibri" w:hint="default"/>
      </w:rPr>
    </w:lvl>
    <w:lvl w:ilvl="4" w:tplc="EF64748E" w:tentative="1">
      <w:start w:val="1"/>
      <w:numFmt w:val="bullet"/>
      <w:lvlText w:val="─"/>
      <w:lvlJc w:val="left"/>
      <w:pPr>
        <w:tabs>
          <w:tab w:val="num" w:pos="3240"/>
        </w:tabs>
        <w:ind w:left="3240" w:hanging="360"/>
      </w:pPr>
      <w:rPr>
        <w:rFonts w:ascii="Calibri" w:hAnsi="Calibri" w:hint="default"/>
      </w:rPr>
    </w:lvl>
    <w:lvl w:ilvl="5" w:tplc="D778B3F0" w:tentative="1">
      <w:start w:val="1"/>
      <w:numFmt w:val="bullet"/>
      <w:lvlText w:val="─"/>
      <w:lvlJc w:val="left"/>
      <w:pPr>
        <w:tabs>
          <w:tab w:val="num" w:pos="3960"/>
        </w:tabs>
        <w:ind w:left="3960" w:hanging="360"/>
      </w:pPr>
      <w:rPr>
        <w:rFonts w:ascii="Calibri" w:hAnsi="Calibri" w:hint="default"/>
      </w:rPr>
    </w:lvl>
    <w:lvl w:ilvl="6" w:tplc="AA506C7A" w:tentative="1">
      <w:start w:val="1"/>
      <w:numFmt w:val="bullet"/>
      <w:lvlText w:val="─"/>
      <w:lvlJc w:val="left"/>
      <w:pPr>
        <w:tabs>
          <w:tab w:val="num" w:pos="4680"/>
        </w:tabs>
        <w:ind w:left="4680" w:hanging="360"/>
      </w:pPr>
      <w:rPr>
        <w:rFonts w:ascii="Calibri" w:hAnsi="Calibri" w:hint="default"/>
      </w:rPr>
    </w:lvl>
    <w:lvl w:ilvl="7" w:tplc="F9225740" w:tentative="1">
      <w:start w:val="1"/>
      <w:numFmt w:val="bullet"/>
      <w:lvlText w:val="─"/>
      <w:lvlJc w:val="left"/>
      <w:pPr>
        <w:tabs>
          <w:tab w:val="num" w:pos="5400"/>
        </w:tabs>
        <w:ind w:left="5400" w:hanging="360"/>
      </w:pPr>
      <w:rPr>
        <w:rFonts w:ascii="Calibri" w:hAnsi="Calibri" w:hint="default"/>
      </w:rPr>
    </w:lvl>
    <w:lvl w:ilvl="8" w:tplc="B30A2A4E" w:tentative="1">
      <w:start w:val="1"/>
      <w:numFmt w:val="bullet"/>
      <w:lvlText w:val="─"/>
      <w:lvlJc w:val="left"/>
      <w:pPr>
        <w:tabs>
          <w:tab w:val="num" w:pos="6120"/>
        </w:tabs>
        <w:ind w:left="6120" w:hanging="360"/>
      </w:pPr>
      <w:rPr>
        <w:rFonts w:ascii="Calibri" w:hAnsi="Calibri"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54471B6"/>
    <w:multiLevelType w:val="hybridMultilevel"/>
    <w:tmpl w:val="4DDEB084"/>
    <w:lvl w:ilvl="0" w:tplc="668A2614">
      <w:start w:val="4"/>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29"/>
  </w:num>
  <w:num w:numId="23">
    <w:abstractNumId w:val="44"/>
  </w:num>
  <w:num w:numId="24">
    <w:abstractNumId w:val="22"/>
  </w:num>
  <w:num w:numId="25">
    <w:abstractNumId w:val="35"/>
  </w:num>
  <w:num w:numId="26">
    <w:abstractNumId w:val="24"/>
  </w:num>
  <w:num w:numId="27">
    <w:abstractNumId w:val="32"/>
  </w:num>
  <w:num w:numId="28">
    <w:abstractNumId w:val="26"/>
  </w:num>
  <w:num w:numId="29">
    <w:abstractNumId w:val="2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43"/>
  </w:num>
  <w:num w:numId="35">
    <w:abstractNumId w:val="37"/>
  </w:num>
  <w:num w:numId="36">
    <w:abstractNumId w:val="30"/>
  </w:num>
  <w:num w:numId="37">
    <w:abstractNumId w:val="28"/>
  </w:num>
  <w:num w:numId="38">
    <w:abstractNumId w:val="31"/>
  </w:num>
  <w:num w:numId="39">
    <w:abstractNumId w:val="39"/>
  </w:num>
  <w:num w:numId="40">
    <w:abstractNumId w:val="40"/>
  </w:num>
  <w:num w:numId="41">
    <w:abstractNumId w:val="23"/>
  </w:num>
  <w:num w:numId="42">
    <w:abstractNumId w:val="34"/>
  </w:num>
  <w:num w:numId="43">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53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50BB3"/>
    <w:rsid w:val="0015167D"/>
    <w:rsid w:val="00152933"/>
    <w:rsid w:val="00152FFB"/>
    <w:rsid w:val="00153103"/>
    <w:rsid w:val="0015405E"/>
    <w:rsid w:val="00154CB7"/>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D1D"/>
    <w:rsid w:val="0030011A"/>
    <w:rsid w:val="003007C1"/>
    <w:rsid w:val="00300C07"/>
    <w:rsid w:val="00301346"/>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C2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CD5"/>
    <w:rsid w:val="009D623D"/>
    <w:rsid w:val="009D6F76"/>
    <w:rsid w:val="009D6F7B"/>
    <w:rsid w:val="009D7B31"/>
    <w:rsid w:val="009D7C56"/>
    <w:rsid w:val="009E0EDC"/>
    <w:rsid w:val="009E19C0"/>
    <w:rsid w:val="009E25CD"/>
    <w:rsid w:val="009E3FE7"/>
    <w:rsid w:val="009E44EC"/>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2AFE"/>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3D6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21"/>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6"/>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7"/>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8"/>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9"/>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30"/>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1"/>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2"/>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3"/>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4"/>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5"/>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6"/>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921</TotalTime>
  <Pages>3</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107</cp:revision>
  <cp:lastPrinted>1995-11-21T09:41:00Z</cp:lastPrinted>
  <dcterms:created xsi:type="dcterms:W3CDTF">2024-04-08T00:54:00Z</dcterms:created>
  <dcterms:modified xsi:type="dcterms:W3CDTF">2025-02-07T12:42:00Z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